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EC" w:rsidRPr="006A44EC" w:rsidRDefault="006A44EC" w:rsidP="006A44EC">
      <w:pPr>
        <w:shd w:val="clear" w:color="auto" w:fill="DBE5F1" w:themeFill="accent1" w:themeFillTint="33"/>
        <w:jc w:val="center"/>
        <w:rPr>
          <w:lang w:val="el-GR"/>
        </w:rPr>
      </w:pPr>
      <w:bookmarkStart w:id="0" w:name="_Ref451173053"/>
      <w:bookmarkStart w:id="1" w:name="_Ref451174576"/>
      <w:bookmarkStart w:id="2" w:name="_Ref451347598"/>
      <w:bookmarkStart w:id="3" w:name="_Toc459114997"/>
      <w:r w:rsidRPr="006A44EC">
        <w:rPr>
          <w:rFonts w:cs="Calibri"/>
          <w:b/>
          <w:bCs/>
          <w:color w:val="000000"/>
          <w:sz w:val="24"/>
          <w:lang w:val="el-GR" w:eastAsia="el-GR"/>
        </w:rPr>
        <w:t xml:space="preserve">ΠΑΡΑΡΤΗΜΑ </w:t>
      </w:r>
      <w:r>
        <w:rPr>
          <w:rFonts w:cs="Calibri"/>
          <w:b/>
          <w:bCs/>
          <w:color w:val="000000"/>
          <w:sz w:val="24"/>
          <w:lang w:val="el-GR" w:eastAsia="el-GR"/>
        </w:rPr>
        <w:t>11</w:t>
      </w:r>
    </w:p>
    <w:p w:rsidR="006A44EC" w:rsidRDefault="006A44EC" w:rsidP="00C5756E">
      <w:pPr>
        <w:pStyle w:val="1"/>
        <w:numPr>
          <w:ilvl w:val="0"/>
          <w:numId w:val="0"/>
        </w:numPr>
        <w:ind w:left="284" w:hanging="284"/>
        <w:rPr>
          <w:lang w:val="el-GR"/>
        </w:rPr>
      </w:pPr>
    </w:p>
    <w:p w:rsidR="00C5756E" w:rsidRPr="009C671D" w:rsidRDefault="00C5756E" w:rsidP="00C5756E">
      <w:pPr>
        <w:pStyle w:val="1"/>
        <w:numPr>
          <w:ilvl w:val="0"/>
          <w:numId w:val="0"/>
        </w:numPr>
        <w:ind w:left="284" w:hanging="284"/>
        <w:rPr>
          <w:lang w:val="el-GR"/>
        </w:rPr>
      </w:pPr>
      <w:r w:rsidRPr="009C671D">
        <w:rPr>
          <w:lang w:val="el-GR"/>
        </w:rPr>
        <w:t xml:space="preserve">Ορισμός προβληματικών </w:t>
      </w:r>
      <w:bookmarkEnd w:id="0"/>
      <w:bookmarkEnd w:id="1"/>
      <w:r w:rsidRPr="009C671D">
        <w:rPr>
          <w:lang w:val="el-GR"/>
        </w:rPr>
        <w:t>επιχειρήσεων</w:t>
      </w:r>
      <w:bookmarkEnd w:id="2"/>
      <w:bookmarkEnd w:id="3"/>
      <w:r w:rsidRPr="009C671D">
        <w:rPr>
          <w:lang w:val="el-GR"/>
        </w:rPr>
        <w:t xml:space="preserve"> </w:t>
      </w:r>
    </w:p>
    <w:p w:rsidR="00C5756E" w:rsidRPr="00C26CAA" w:rsidRDefault="00C5756E" w:rsidP="00C5756E">
      <w:pPr>
        <w:spacing w:line="276" w:lineRule="auto"/>
        <w:rPr>
          <w:rFonts w:ascii="Verdana" w:hAnsi="Verdana" w:cs="Arial"/>
          <w:lang w:val="el-GR"/>
        </w:rPr>
      </w:pPr>
      <w:r w:rsidRPr="00FE02F5">
        <w:rPr>
          <w:rFonts w:ascii="Verdana" w:hAnsi="Verdana" w:cs="Arial"/>
          <w:lang w:val="el-GR"/>
        </w:rPr>
        <w:t>Α) Προβληματική επιχείρηση: η</w:t>
      </w:r>
      <w:bookmarkStart w:id="4" w:name="_GoBack"/>
      <w:bookmarkEnd w:id="4"/>
      <w:r w:rsidRPr="00FE02F5">
        <w:rPr>
          <w:rFonts w:ascii="Verdana" w:hAnsi="Verdana" w:cs="Arial"/>
          <w:lang w:val="el-GR"/>
        </w:rPr>
        <w:t xml:space="preserve"> επιχείρηση για την οποία συντρέχει τουλάχιστον μία από τις ακόλουθες προϋποθέσεις:</w:t>
      </w:r>
    </w:p>
    <w:p w:rsidR="008707DA" w:rsidRPr="00C26CAA" w:rsidRDefault="008707DA"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πιστωτών της·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ε) εάν πρόκειται για άλλη επιχείρηση εκτός ΜΜΕ, εφόσον τα τελευταία δύο έτη:</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1) ο δείκτης χρέους προς ίδια κεφάλαια της επιχείρησης είναι υψηλότερος του 7,5 και</w:t>
      </w:r>
    </w:p>
    <w:p w:rsidR="00C5756E" w:rsidRPr="00DA0410" w:rsidRDefault="00C5756E" w:rsidP="00C5756E">
      <w:pPr>
        <w:spacing w:line="276" w:lineRule="auto"/>
        <w:rPr>
          <w:rFonts w:ascii="Verdana" w:hAnsi="Verdana" w:cs="Arial"/>
          <w:lang w:val="el-GR"/>
        </w:rPr>
      </w:pPr>
      <w:r w:rsidRPr="00FE02F5">
        <w:rPr>
          <w:rFonts w:ascii="Verdana" w:hAnsi="Verdana" w:cs="Arial"/>
          <w:lang w:val="el-GR"/>
        </w:rPr>
        <w:t xml:space="preserve">2) ο δείκτης κάλυψης χρηματοοικονομικών υποχρεώσεων της επιχείρησης (EBITDA </w:t>
      </w:r>
      <w:proofErr w:type="spellStart"/>
      <w:r w:rsidRPr="00FE02F5">
        <w:rPr>
          <w:rFonts w:ascii="Verdana" w:hAnsi="Verdana" w:cs="Arial"/>
          <w:lang w:val="el-GR"/>
        </w:rPr>
        <w:t>interest</w:t>
      </w:r>
      <w:proofErr w:type="spellEnd"/>
      <w:r w:rsidRPr="00FE02F5">
        <w:rPr>
          <w:rFonts w:ascii="Verdana" w:hAnsi="Verdana" w:cs="Arial"/>
          <w:lang w:val="el-GR"/>
        </w:rPr>
        <w:t xml:space="preserve"> </w:t>
      </w:r>
      <w:proofErr w:type="spellStart"/>
      <w:r w:rsidRPr="00FE02F5">
        <w:rPr>
          <w:rFonts w:ascii="Verdana" w:hAnsi="Verdana" w:cs="Arial"/>
          <w:lang w:val="el-GR"/>
        </w:rPr>
        <w:t>coverage</w:t>
      </w:r>
      <w:proofErr w:type="spellEnd"/>
      <w:r w:rsidRPr="00FE02F5">
        <w:rPr>
          <w:rFonts w:ascii="Verdana" w:hAnsi="Verdana" w:cs="Arial"/>
          <w:lang w:val="el-GR"/>
        </w:rPr>
        <w:t xml:space="preserve"> </w:t>
      </w:r>
      <w:proofErr w:type="spellStart"/>
      <w:r w:rsidRPr="00FE02F5">
        <w:rPr>
          <w:rFonts w:ascii="Verdana" w:hAnsi="Verdana" w:cs="Arial"/>
          <w:lang w:val="el-GR"/>
        </w:rPr>
        <w:t>ratio</w:t>
      </w:r>
      <w:proofErr w:type="spellEnd"/>
      <w:r w:rsidRPr="00FE02F5">
        <w:rPr>
          <w:rFonts w:ascii="Verdana" w:hAnsi="Verdana" w:cs="Arial"/>
          <w:lang w:val="el-GR"/>
        </w:rPr>
        <w:t>) είναι κάτω του 1,0.</w:t>
      </w:r>
    </w:p>
    <w:p w:rsidR="00C5756E" w:rsidRPr="00283D38" w:rsidRDefault="00C5756E" w:rsidP="00C5756E">
      <w:pPr>
        <w:spacing w:line="276" w:lineRule="auto"/>
        <w:rPr>
          <w:rFonts w:ascii="Verdana" w:hAnsi="Verdana" w:cs="Arial"/>
          <w:lang w:val="el-GR"/>
        </w:rPr>
      </w:pPr>
      <w:r w:rsidRPr="00DA0410">
        <w:rPr>
          <w:rFonts w:ascii="Verdana" w:hAnsi="Verdana" w:cs="Arial"/>
          <w:lang w:val="el-GR"/>
        </w:rPr>
        <w:t>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ενοποιημένων οικονομικών καταστάσεων)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1.</w:t>
      </w:r>
      <w:r w:rsidRPr="00FE02F5">
        <w:rPr>
          <w:rFonts w:ascii="Verdana" w:hAnsi="Verdana" w:cs="Arial"/>
          <w:lang w:val="el-GR"/>
        </w:rPr>
        <w:tab/>
        <w:t>Υφιστάμενη ΜΜΕ κάτω της τριετίας ατομικής μορφής: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r w:rsidRPr="000634F2">
        <w:rPr>
          <w:rFonts w:ascii="Verdana" w:hAnsi="Verdana" w:cs="Arial"/>
          <w:lang w:val="el-GR"/>
        </w:rPr>
        <w:t>,</w:t>
      </w:r>
      <w:r>
        <w:rPr>
          <w:rFonts w:ascii="Verdana" w:hAnsi="Verdana" w:cs="Arial"/>
          <w:lang w:val="el-GR"/>
        </w:rPr>
        <w:t xml:space="preserve"> ότι</w:t>
      </w:r>
      <w:r w:rsidRPr="00FE02F5">
        <w:rPr>
          <w:rFonts w:ascii="Verdana" w:hAnsi="Verdana" w:cs="Arial"/>
          <w:lang w:val="el-GR"/>
        </w:rPr>
        <w:t xml:space="preserve"> </w:t>
      </w:r>
      <w:r w:rsidRPr="007A4BBB">
        <w:rPr>
          <w:rFonts w:ascii="Verdana" w:hAnsi="Verdana" w:cs="Arial"/>
          <w:lang w:val="el-GR"/>
        </w:rPr>
        <w:t xml:space="preserve">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Pr>
          <w:rFonts w:ascii="Verdana" w:hAnsi="Verdana" w:cs="Arial"/>
          <w:lang w:val="el-GR"/>
        </w:rPr>
        <w:t>,</w:t>
      </w:r>
      <w:r w:rsidRPr="007A4BBB">
        <w:rPr>
          <w:rFonts w:ascii="Verdana" w:hAnsi="Verdana" w:cs="Arial"/>
          <w:lang w:val="el-GR"/>
        </w:rPr>
        <w:t xml:space="preserve"> </w:t>
      </w:r>
      <w:r>
        <w:rPr>
          <w:rFonts w:ascii="Verdana" w:hAnsi="Verdana" w:cs="Arial"/>
          <w:lang w:val="el-GR"/>
        </w:rPr>
        <w:t>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r>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2.</w:t>
      </w:r>
      <w:r w:rsidRPr="00FE02F5">
        <w:rPr>
          <w:rFonts w:ascii="Verdana" w:hAnsi="Verdana" w:cs="Arial"/>
          <w:lang w:val="el-GR"/>
        </w:rPr>
        <w:tab/>
        <w:t>Λοιπές υφιστάμενες επιχειρήσεις ατομικής μορφής ανεξαρτήτου χρόνου λειτουργίας με βιβλία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rsidR="00C5756E" w:rsidRPr="00AC5E99" w:rsidRDefault="00C5756E" w:rsidP="00C5756E">
      <w:pPr>
        <w:spacing w:line="276" w:lineRule="auto"/>
        <w:rPr>
          <w:rFonts w:ascii="Verdana" w:hAnsi="Verdana" w:cs="Arial"/>
          <w:lang w:val="el-GR"/>
        </w:rPr>
      </w:pP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w:t>
      </w:r>
      <w:r w:rsidR="008707DA" w:rsidRPr="008707D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rsidR="00C5756E" w:rsidRPr="00FE02F5" w:rsidRDefault="00C5756E" w:rsidP="00C5756E">
      <w:pPr>
        <w:spacing w:line="276" w:lineRule="auto"/>
        <w:rPr>
          <w:rFonts w:ascii="Verdana" w:hAnsi="Verdana" w:cs="Arial"/>
          <w:lang w:val="el-GR"/>
        </w:rPr>
      </w:pPr>
      <w:r>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3.</w:t>
      </w:r>
      <w:r w:rsidRPr="00FE02F5">
        <w:rPr>
          <w:rFonts w:ascii="Verdana" w:hAnsi="Verdana" w:cs="Arial"/>
          <w:lang w:val="el-GR"/>
        </w:rPr>
        <w:tab/>
        <w:t>Λοιπές υφιστάμενες επιχειρήσεις ατομικής μορφής ανεξαρτήτου χρόνου λειτουργίας με βιβλία όχι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w:t>
      </w:r>
      <w:r w:rsidRPr="007A4BBB">
        <w:rPr>
          <w:rFonts w:ascii="Verdana" w:hAnsi="Verdana" w:cs="Arial"/>
          <w:lang w:val="el-GR"/>
        </w:rPr>
        <w:lastRenderedPageBreak/>
        <w:t xml:space="preserve">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rsidR="00C5756E" w:rsidRPr="008707DA" w:rsidRDefault="00C5756E" w:rsidP="00C5756E">
      <w:pPr>
        <w:spacing w:line="276" w:lineRule="auto"/>
        <w:rPr>
          <w:rFonts w:ascii="Verdana" w:hAnsi="Verdana" w:cs="Arial"/>
          <w:lang w:val="el-GR"/>
        </w:rPr>
      </w:pPr>
      <w:r w:rsidRPr="007A4BBB">
        <w:rPr>
          <w:rFonts w:ascii="Verdana" w:hAnsi="Verdana" w:cs="Arial"/>
          <w:lang w:val="el-GR"/>
        </w:rPr>
        <w:t xml:space="preserve"> </w:t>
      </w: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r w:rsidR="008707DA">
        <w:rPr>
          <w:rFonts w:ascii="Verdana" w:hAnsi="Verdana" w:cs="Arial"/>
          <w:lang w:val="el-GR"/>
        </w:rPr>
        <w:t xml:space="preserve"> </w:t>
      </w:r>
      <w:r w:rsidR="008707DA" w:rsidRPr="00C26CA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4.</w:t>
      </w:r>
      <w:r w:rsidRPr="00FE02F5">
        <w:rPr>
          <w:rFonts w:ascii="Verdana" w:hAnsi="Verdana" w:cs="Arial"/>
          <w:lang w:val="el-GR"/>
        </w:rPr>
        <w:tab/>
        <w:t>Υφιστάμενη ΜΜΕ κάτω της τριετίας άλλης νομικής μορφής πλην ατομικής: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w:t>
      </w:r>
      <w:r>
        <w:rPr>
          <w:rFonts w:ascii="Verdana" w:hAnsi="Verdana" w:cs="Arial"/>
          <w:lang w:val="el-GR"/>
        </w:rPr>
        <w:t xml:space="preserve"> </w:t>
      </w:r>
      <w:r w:rsidRPr="007A4BBB">
        <w:rPr>
          <w:rFonts w:ascii="Verdana" w:hAnsi="Verdana" w:cs="Arial"/>
          <w:lang w:val="el-GR"/>
        </w:rPr>
        <w:t>καθώς και ότι δεν έχει υποβληθεί κατά της επιχείρησης αίτημα για υπαγωγή στην πτωχευτική διαδικασία</w:t>
      </w:r>
      <w:r w:rsidRPr="00FE02F5">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5.</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6.</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όχι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7.</w:t>
      </w:r>
      <w:r w:rsidRPr="00FE02F5">
        <w:rPr>
          <w:rFonts w:ascii="Verdana" w:hAnsi="Verdana" w:cs="Arial"/>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CA4C4D" w:rsidRPr="00C5756E" w:rsidRDefault="00CA4C4D">
      <w:pPr>
        <w:rPr>
          <w:lang w:val="el-GR"/>
        </w:rPr>
      </w:pPr>
    </w:p>
    <w:sectPr w:rsidR="00CA4C4D" w:rsidRPr="00C5756E" w:rsidSect="00464B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446"/>
    <w:rsid w:val="00243ADD"/>
    <w:rsid w:val="00464BE6"/>
    <w:rsid w:val="006A44EC"/>
    <w:rsid w:val="008707DA"/>
    <w:rsid w:val="009A165A"/>
    <w:rsid w:val="00B43390"/>
    <w:rsid w:val="00B72446"/>
    <w:rsid w:val="00C26CAA"/>
    <w:rsid w:val="00C5756E"/>
    <w:rsid w:val="00CA4C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6052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1556</Words>
  <Characters>8407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XATZOULI</cp:lastModifiedBy>
  <cp:revision>8</cp:revision>
  <dcterms:created xsi:type="dcterms:W3CDTF">2018-04-24T10:03:00Z</dcterms:created>
  <dcterms:modified xsi:type="dcterms:W3CDTF">2018-11-05T10:45:00Z</dcterms:modified>
</cp:coreProperties>
</file>